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0A7D9" w14:textId="359948F2" w:rsidR="007A629B" w:rsidRPr="006A146F" w:rsidRDefault="007A629B" w:rsidP="007A629B">
      <w:pPr>
        <w:widowControl w:val="0"/>
        <w:tabs>
          <w:tab w:val="left" w:pos="6289"/>
        </w:tabs>
        <w:spacing w:after="0"/>
        <w:rPr>
          <w:rFonts w:eastAsia="맑은 고딕"/>
          <w:b/>
          <w:i/>
          <w:sz w:val="32"/>
          <w:lang w:val="sv-SE" w:eastAsia="ko-KR"/>
        </w:rPr>
      </w:pPr>
      <w:r w:rsidRPr="00701F23">
        <w:rPr>
          <w:b/>
          <w:noProof/>
          <w:sz w:val="24"/>
          <w:lang w:val="en-US"/>
        </w:rPr>
        <w:t>3GPP TSG-RAN WG2 Meeting #109 electronic</w:t>
      </w:r>
      <w:r>
        <w:rPr>
          <w:b/>
          <w:noProof/>
          <w:sz w:val="24"/>
          <w:lang w:val="en-US" w:eastAsia="ko-KR"/>
        </w:rPr>
        <w:tab/>
      </w:r>
      <w:r>
        <w:rPr>
          <w:b/>
          <w:noProof/>
          <w:sz w:val="24"/>
          <w:lang w:val="en-US" w:eastAsia="ko-KR"/>
        </w:rPr>
        <w:tab/>
      </w:r>
      <w:r>
        <w:rPr>
          <w:b/>
          <w:noProof/>
          <w:sz w:val="24"/>
          <w:lang w:val="en-US" w:eastAsia="ko-KR"/>
        </w:rPr>
        <w:tab/>
        <w:t xml:space="preserve">     </w:t>
      </w:r>
      <w:r w:rsidRPr="00D264F7">
        <w:rPr>
          <w:b/>
          <w:i/>
          <w:sz w:val="32"/>
          <w:lang w:val="sv-SE" w:eastAsia="ko-KR"/>
        </w:rPr>
        <w:t>R2-</w:t>
      </w:r>
      <w:r w:rsidR="000A4FB7" w:rsidRPr="000A4FB7">
        <w:rPr>
          <w:b/>
          <w:i/>
          <w:sz w:val="32"/>
          <w:lang w:val="sv-SE" w:eastAsia="ko-KR"/>
        </w:rPr>
        <w:t>200156</w:t>
      </w:r>
      <w:r w:rsidR="000A4FB7">
        <w:rPr>
          <w:b/>
          <w:i/>
          <w:sz w:val="32"/>
          <w:lang w:val="sv-SE" w:eastAsia="ko-KR"/>
        </w:rPr>
        <w:t>4</w:t>
      </w:r>
      <w:bookmarkStart w:id="0" w:name="_GoBack"/>
      <w:bookmarkEnd w:id="0"/>
    </w:p>
    <w:p w14:paraId="634EEB1D" w14:textId="587FA06F" w:rsidR="00BB7461" w:rsidRPr="00E035DC" w:rsidRDefault="007A629B" w:rsidP="00BB7461">
      <w:pPr>
        <w:tabs>
          <w:tab w:val="left" w:pos="1985"/>
        </w:tabs>
        <w:spacing w:after="60" w:line="288" w:lineRule="auto"/>
        <w:rPr>
          <w:rFonts w:eastAsia="맑은 고딕"/>
          <w:b/>
          <w:i/>
          <w:noProof/>
          <w:sz w:val="18"/>
          <w:lang w:eastAsia="ko-KR"/>
        </w:rPr>
      </w:pPr>
      <w:proofErr w:type="spellStart"/>
      <w:r w:rsidRPr="007A629B">
        <w:rPr>
          <w:rFonts w:eastAsiaTheme="minorEastAsia"/>
          <w:b/>
          <w:sz w:val="24"/>
          <w:lang w:eastAsia="ko-KR"/>
        </w:rPr>
        <w:t>Elbonia</w:t>
      </w:r>
      <w:proofErr w:type="spellEnd"/>
      <w:r w:rsidRPr="007A629B">
        <w:rPr>
          <w:rFonts w:eastAsiaTheme="minorEastAsia"/>
          <w:b/>
          <w:sz w:val="24"/>
          <w:lang w:eastAsia="ko-KR"/>
        </w:rPr>
        <w:t>, 24 Feb – 6 Mar 2020</w:t>
      </w:r>
      <w:r w:rsidR="006F5AB1">
        <w:rPr>
          <w:rFonts w:eastAsiaTheme="minorEastAsia"/>
          <w:b/>
          <w:sz w:val="24"/>
          <w:lang w:eastAsia="ko-KR"/>
        </w:rPr>
        <w:tab/>
      </w:r>
      <w:r w:rsidR="006F5AB1">
        <w:rPr>
          <w:rFonts w:eastAsiaTheme="minorEastAsia"/>
          <w:b/>
          <w:sz w:val="24"/>
          <w:lang w:eastAsia="ko-KR"/>
        </w:rPr>
        <w:tab/>
      </w:r>
      <w:r w:rsidR="006F5AB1">
        <w:rPr>
          <w:rFonts w:eastAsiaTheme="minorEastAsia"/>
          <w:b/>
          <w:sz w:val="24"/>
          <w:lang w:eastAsia="ko-KR"/>
        </w:rPr>
        <w:tab/>
      </w:r>
      <w:r>
        <w:rPr>
          <w:rFonts w:eastAsiaTheme="minorEastAsia"/>
          <w:b/>
          <w:sz w:val="24"/>
          <w:lang w:eastAsia="ko-KR"/>
        </w:rPr>
        <w:tab/>
      </w:r>
      <w:r w:rsidR="007451D5">
        <w:rPr>
          <w:rFonts w:eastAsiaTheme="minorEastAsia"/>
          <w:b/>
          <w:sz w:val="24"/>
          <w:lang w:eastAsia="ko-KR"/>
        </w:rPr>
        <w:t xml:space="preserve"> </w:t>
      </w:r>
      <w:r>
        <w:rPr>
          <w:rFonts w:eastAsiaTheme="minorEastAsia"/>
          <w:b/>
          <w:sz w:val="24"/>
          <w:lang w:eastAsia="ko-KR"/>
        </w:rPr>
        <w:t xml:space="preserve">     </w:t>
      </w:r>
    </w:p>
    <w:p w14:paraId="659EAB13" w14:textId="77777777" w:rsidR="00C860C9" w:rsidRPr="007451D5" w:rsidRDefault="00C860C9" w:rsidP="00C860C9">
      <w:pPr>
        <w:tabs>
          <w:tab w:val="left" w:pos="1985"/>
        </w:tabs>
        <w:spacing w:after="60" w:line="288" w:lineRule="auto"/>
        <w:rPr>
          <w:rFonts w:eastAsiaTheme="minorEastAsia"/>
          <w:noProof/>
          <w:sz w:val="24"/>
          <w:lang w:eastAsia="ko-KR"/>
        </w:rPr>
      </w:pPr>
    </w:p>
    <w:p w14:paraId="1315D531" w14:textId="6DCEC561"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FF58FD" w:rsidRPr="00FF58FD">
        <w:rPr>
          <w:rFonts w:cs="Arial"/>
          <w:noProof/>
          <w:sz w:val="24"/>
          <w:szCs w:val="24"/>
          <w:lang w:val="en-US" w:eastAsia="ko-KR"/>
        </w:rPr>
        <w:t>6.1.</w:t>
      </w:r>
      <w:r w:rsidR="003A0DF9">
        <w:rPr>
          <w:rFonts w:cs="Arial"/>
          <w:noProof/>
          <w:sz w:val="24"/>
          <w:szCs w:val="24"/>
          <w:lang w:val="en-US" w:eastAsia="ko-KR"/>
        </w:rPr>
        <w:t>3</w:t>
      </w:r>
      <w:r w:rsidR="0039676C" w:rsidRPr="0039676C">
        <w:rPr>
          <w:rFonts w:cs="Arial"/>
          <w:noProof/>
          <w:sz w:val="24"/>
          <w:szCs w:val="24"/>
          <w:lang w:val="en-US" w:eastAsia="ko-KR"/>
        </w:rPr>
        <w:t xml:space="preserve"> </w:t>
      </w:r>
      <w:r w:rsidR="006F5AB1" w:rsidRPr="0039676C">
        <w:rPr>
          <w:rFonts w:cs="Arial"/>
          <w:noProof/>
          <w:sz w:val="24"/>
          <w:szCs w:val="24"/>
          <w:lang w:val="en-US" w:eastAsia="ko-KR"/>
        </w:rPr>
        <w:t>(</w:t>
      </w:r>
      <w:r w:rsidR="006F5AB1" w:rsidRPr="0039676C">
        <w:rPr>
          <w:rFonts w:cs="Arial"/>
          <w:sz w:val="24"/>
          <w:szCs w:val="24"/>
          <w:lang w:val="en-US" w:eastAsia="ko-KR"/>
        </w:rPr>
        <w:t>NR_IAB-Core</w:t>
      </w:r>
      <w:r w:rsidR="006F5AB1" w:rsidRPr="0039676C">
        <w:rPr>
          <w:rFonts w:cs="Arial"/>
          <w:noProof/>
          <w:sz w:val="24"/>
          <w:szCs w:val="24"/>
          <w:lang w:val="en-US" w:eastAsia="ko-KR"/>
        </w:rPr>
        <w:t>)</w:t>
      </w:r>
    </w:p>
    <w:p w14:paraId="47A071BF" w14:textId="76639E68"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w:t>
      </w:r>
      <w:r w:rsidR="00AD49C3">
        <w:rPr>
          <w:rFonts w:cs="Arial"/>
          <w:noProof/>
          <w:sz w:val="24"/>
          <w:szCs w:val="24"/>
          <w:lang w:val="en-US" w:eastAsia="ko-KR"/>
        </w:rPr>
        <w:t xml:space="preserve"> Inc. </w:t>
      </w:r>
    </w:p>
    <w:p w14:paraId="71388805" w14:textId="52018EA3"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DD2FEC">
        <w:rPr>
          <w:rFonts w:eastAsia="맑은 고딕" w:cs="Arial"/>
          <w:noProof/>
          <w:sz w:val="24"/>
          <w:szCs w:val="24"/>
          <w:lang w:val="en-US" w:eastAsia="ko-KR"/>
        </w:rPr>
        <w:t>Details of polling for hop-by-hop flow control</w:t>
      </w:r>
    </w:p>
    <w:p w14:paraId="20C72DA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42EAFF1" w14:textId="77777777" w:rsidR="008C10C3" w:rsidRDefault="008C10C3" w:rsidP="008C10C3">
      <w:pPr>
        <w:pStyle w:val="1"/>
      </w:pPr>
      <w:r>
        <w:t>Introduction</w:t>
      </w:r>
    </w:p>
    <w:p w14:paraId="5E206F57" w14:textId="6865D92F" w:rsidR="006C29AE" w:rsidRDefault="00CB3B62" w:rsidP="006C29AE">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 the agreements below for flow control, the polling was agreed after not enough discussion and it seems to need a little more details</w:t>
      </w:r>
      <w:r w:rsidR="004E3AFC">
        <w:rPr>
          <w:rFonts w:ascii="Times New Roman" w:eastAsia="맑은 고딕" w:hAnsi="Times New Roman"/>
          <w:sz w:val="22"/>
          <w:szCs w:val="22"/>
          <w:lang w:eastAsia="ko-KR"/>
        </w:rPr>
        <w:t xml:space="preserve">. This contribution discusses </w:t>
      </w:r>
      <w:r>
        <w:rPr>
          <w:rFonts w:ascii="Times New Roman" w:eastAsia="맑은 고딕" w:hAnsi="Times New Roman"/>
          <w:sz w:val="22"/>
          <w:szCs w:val="22"/>
          <w:lang w:eastAsia="ko-KR"/>
        </w:rPr>
        <w:t xml:space="preserve">details of polling </w:t>
      </w:r>
      <w:r w:rsidRPr="00CB3B62">
        <w:rPr>
          <w:rFonts w:ascii="Times New Roman" w:eastAsia="맑은 고딕" w:hAnsi="Times New Roman"/>
          <w:sz w:val="22"/>
          <w:szCs w:val="22"/>
          <w:lang w:eastAsia="ko-KR"/>
        </w:rPr>
        <w:t>for hop-by-hop flow control</w:t>
      </w:r>
      <w:r w:rsidR="004E3AFC">
        <w:rPr>
          <w:rFonts w:ascii="Times New Roman" w:eastAsia="맑은 고딕" w:hAnsi="Times New Roman"/>
          <w:sz w:val="22"/>
          <w:szCs w:val="22"/>
          <w:lang w:eastAsia="ko-KR"/>
        </w:rPr>
        <w:t xml:space="preserve">. </w:t>
      </w:r>
    </w:p>
    <w:tbl>
      <w:tblPr>
        <w:tblStyle w:val="a7"/>
        <w:tblW w:w="0" w:type="auto"/>
        <w:tblLook w:val="04A0" w:firstRow="1" w:lastRow="0" w:firstColumn="1" w:lastColumn="0" w:noHBand="0" w:noVBand="1"/>
      </w:tblPr>
      <w:tblGrid>
        <w:gridCol w:w="9629"/>
      </w:tblGrid>
      <w:tr w:rsidR="004E3AFC" w14:paraId="65E509DD" w14:textId="77777777" w:rsidTr="004E3AFC">
        <w:tc>
          <w:tcPr>
            <w:tcW w:w="9629" w:type="dxa"/>
          </w:tcPr>
          <w:p w14:paraId="246BA88B" w14:textId="77777777" w:rsidR="00CB3B62" w:rsidRDefault="00CB3B62" w:rsidP="00CB3B62">
            <w:pPr>
              <w:pStyle w:val="Agreement"/>
              <w:tabs>
                <w:tab w:val="clear" w:pos="1619"/>
              </w:tabs>
              <w:ind w:left="596" w:hanging="425"/>
            </w:pPr>
            <w:r>
              <w:t xml:space="preserve">We support O1 and O2, Which one to use is configurable. </w:t>
            </w:r>
          </w:p>
          <w:p w14:paraId="7D2FF7F2" w14:textId="77777777" w:rsidR="00CB3B62" w:rsidRDefault="00CB3B62" w:rsidP="00CB3B62">
            <w:pPr>
              <w:pStyle w:val="Agreement"/>
              <w:tabs>
                <w:tab w:val="clear" w:pos="1619"/>
              </w:tabs>
              <w:ind w:left="596" w:hanging="425"/>
              <w:rPr>
                <w:lang w:eastAsia="ko-KR"/>
              </w:rPr>
            </w:pPr>
            <w:r>
              <w:rPr>
                <w:lang w:eastAsia="ko-KR"/>
              </w:rPr>
              <w:t>R2 assumes that e.g. w</w:t>
            </w:r>
            <w:r w:rsidRPr="00F57A69">
              <w:rPr>
                <w:lang w:eastAsia="ko-KR"/>
              </w:rPr>
              <w:t>hen the buffer load exceeds the certain level, the DL hop-by-hop flow control feedback should be triggered</w:t>
            </w:r>
            <w:r>
              <w:rPr>
                <w:lang w:eastAsia="ko-KR"/>
              </w:rPr>
              <w:t xml:space="preserve">, the details of this trigger is left for implementation (in this </w:t>
            </w:r>
            <w:proofErr w:type="spellStart"/>
            <w:r>
              <w:rPr>
                <w:lang w:eastAsia="ko-KR"/>
              </w:rPr>
              <w:t>Rel</w:t>
            </w:r>
            <w:proofErr w:type="spellEnd"/>
            <w:r>
              <w:rPr>
                <w:lang w:eastAsia="ko-KR"/>
              </w:rPr>
              <w:t>)</w:t>
            </w:r>
          </w:p>
          <w:p w14:paraId="3448082F" w14:textId="77777777" w:rsidR="00CB3B62" w:rsidRPr="00CB3B62" w:rsidRDefault="00CB3B62" w:rsidP="00CB3B62">
            <w:pPr>
              <w:pStyle w:val="Agreement"/>
              <w:tabs>
                <w:tab w:val="clear" w:pos="1619"/>
              </w:tabs>
              <w:ind w:left="596" w:hanging="425"/>
              <w:rPr>
                <w:highlight w:val="yellow"/>
              </w:rPr>
            </w:pPr>
            <w:r w:rsidRPr="00CB3B62">
              <w:rPr>
                <w:highlight w:val="yellow"/>
                <w:lang w:eastAsia="ko-KR"/>
              </w:rPr>
              <w:t>We support Polling, Assume that polling trigger is not specified</w:t>
            </w:r>
          </w:p>
          <w:p w14:paraId="6391A7F3" w14:textId="626D5BD9" w:rsidR="004E3AFC" w:rsidRPr="00CB3B62" w:rsidRDefault="00CB3B62" w:rsidP="00CB3B62">
            <w:pPr>
              <w:pStyle w:val="Agreement"/>
              <w:tabs>
                <w:tab w:val="clear" w:pos="1619"/>
              </w:tabs>
              <w:ind w:left="596" w:hanging="425"/>
            </w:pPr>
            <w:r>
              <w:t>We use Available or desired buffer size (absolute e.g. MB kB)</w:t>
            </w:r>
          </w:p>
        </w:tc>
      </w:tr>
    </w:tbl>
    <w:p w14:paraId="523D0AF4" w14:textId="77777777" w:rsidR="009F6C2E" w:rsidRPr="004E3AFC" w:rsidRDefault="009F6C2E" w:rsidP="006C29AE">
      <w:pPr>
        <w:jc w:val="left"/>
        <w:rPr>
          <w:rFonts w:ascii="Times New Roman" w:eastAsia="맑은 고딕" w:hAnsi="Times New Roman"/>
          <w:sz w:val="22"/>
          <w:szCs w:val="22"/>
          <w:lang w:eastAsia="ko-KR"/>
        </w:rPr>
      </w:pPr>
    </w:p>
    <w:p w14:paraId="0ADA189F" w14:textId="77777777"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14:paraId="6F3D7D39" w14:textId="016740AA" w:rsidR="004E3AFC" w:rsidRDefault="00763F84" w:rsidP="00763F84">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w:t>
      </w:r>
      <w:r>
        <w:rPr>
          <w:rFonts w:ascii="Times New Roman" w:eastAsia="맑은 고딕" w:hAnsi="Times New Roman"/>
          <w:sz w:val="22"/>
          <w:szCs w:val="22"/>
          <w:lang w:val="en-US" w:eastAsia="ko-KR"/>
        </w:rPr>
        <w:t>shown</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in the above agreement, RAN2 does not need to specify when to trigger polling, but how to use polling should be defined. </w:t>
      </w:r>
      <w:r w:rsidR="00BB6924">
        <w:rPr>
          <w:rFonts w:ascii="Times New Roman" w:eastAsia="맑은 고딕" w:hAnsi="Times New Roman"/>
          <w:sz w:val="22"/>
          <w:szCs w:val="22"/>
          <w:lang w:val="en-US" w:eastAsia="ko-KR"/>
        </w:rPr>
        <w:t xml:space="preserve">In </w:t>
      </w:r>
      <w:r w:rsidR="005B51C0">
        <w:rPr>
          <w:rFonts w:ascii="Times New Roman" w:eastAsia="맑은 고딕" w:hAnsi="Times New Roman"/>
          <w:sz w:val="22"/>
          <w:szCs w:val="22"/>
          <w:lang w:val="en-US" w:eastAsia="ko-KR"/>
        </w:rPr>
        <w:t>IAB</w:t>
      </w:r>
      <w:r w:rsidR="00BB6924">
        <w:rPr>
          <w:rFonts w:ascii="Times New Roman" w:eastAsia="맑은 고딕" w:hAnsi="Times New Roman"/>
          <w:sz w:val="22"/>
          <w:szCs w:val="22"/>
          <w:lang w:val="en-US" w:eastAsia="ko-KR"/>
        </w:rPr>
        <w:t xml:space="preserve">, polling </w:t>
      </w:r>
      <w:r w:rsidR="005B51C0">
        <w:rPr>
          <w:rFonts w:ascii="Times New Roman" w:eastAsia="맑은 고딕" w:hAnsi="Times New Roman"/>
          <w:sz w:val="22"/>
          <w:szCs w:val="22"/>
          <w:lang w:val="en-US" w:eastAsia="ko-KR"/>
        </w:rPr>
        <w:t>would be</w:t>
      </w:r>
      <w:r w:rsidR="00BB6924">
        <w:rPr>
          <w:rFonts w:ascii="Times New Roman" w:eastAsia="맑은 고딕" w:hAnsi="Times New Roman"/>
          <w:sz w:val="22"/>
          <w:szCs w:val="22"/>
          <w:lang w:val="en-US" w:eastAsia="ko-KR"/>
        </w:rPr>
        <w:t xml:space="preserve"> used to </w:t>
      </w:r>
      <w:r w:rsidR="005B51C0" w:rsidRPr="005B51C0">
        <w:rPr>
          <w:rFonts w:ascii="Times New Roman" w:eastAsia="맑은 고딕" w:hAnsi="Times New Roman"/>
          <w:sz w:val="22"/>
          <w:szCs w:val="22"/>
          <w:lang w:val="en-US" w:eastAsia="ko-KR"/>
        </w:rPr>
        <w:t xml:space="preserve">solicit </w:t>
      </w:r>
      <w:r w:rsidR="005B51C0">
        <w:rPr>
          <w:rFonts w:ascii="Times New Roman" w:eastAsia="맑은 고딕" w:hAnsi="Times New Roman"/>
          <w:sz w:val="22"/>
          <w:szCs w:val="22"/>
          <w:lang w:val="en-US" w:eastAsia="ko-KR"/>
        </w:rPr>
        <w:t xml:space="preserve">the flow control feedback to check DL congestion or DL buffer status of the child IAB node. </w:t>
      </w:r>
      <w:r w:rsidR="00687B35">
        <w:rPr>
          <w:rFonts w:ascii="Times New Roman" w:eastAsia="맑은 고딕" w:hAnsi="Times New Roman"/>
          <w:sz w:val="22"/>
          <w:szCs w:val="22"/>
          <w:lang w:val="en-US" w:eastAsia="ko-KR"/>
        </w:rPr>
        <w:t xml:space="preserve">As agreed in RAN2, two types of flow control feedback, i.e., BH channel ID or BAP routing ID, are used and can be configured to the IAB node. </w:t>
      </w:r>
      <w:r w:rsidR="00425A15">
        <w:rPr>
          <w:rFonts w:ascii="Times New Roman" w:eastAsia="맑은 고딕" w:hAnsi="Times New Roman"/>
          <w:sz w:val="22"/>
          <w:szCs w:val="22"/>
          <w:lang w:val="en-US" w:eastAsia="ko-KR"/>
        </w:rPr>
        <w:t>Now, as shown in the proposal 12a below, t</w:t>
      </w:r>
      <w:r w:rsidR="00687B35">
        <w:rPr>
          <w:rFonts w:ascii="Times New Roman" w:eastAsia="맑은 고딕" w:hAnsi="Times New Roman"/>
          <w:sz w:val="22"/>
          <w:szCs w:val="22"/>
          <w:lang w:val="en-US" w:eastAsia="ko-KR"/>
        </w:rPr>
        <w:t xml:space="preserve">he question is whether RAN2 should define the way to poll a specific type of flow control feedback </w:t>
      </w:r>
      <w:r w:rsidR="00AD3728">
        <w:rPr>
          <w:rFonts w:ascii="Times New Roman" w:eastAsia="맑은 고딕" w:hAnsi="Times New Roman"/>
          <w:sz w:val="22"/>
          <w:szCs w:val="22"/>
          <w:lang w:val="en-US" w:eastAsia="ko-KR"/>
        </w:rPr>
        <w:t xml:space="preserve">or not. </w:t>
      </w:r>
    </w:p>
    <w:tbl>
      <w:tblPr>
        <w:tblStyle w:val="a7"/>
        <w:tblW w:w="0" w:type="auto"/>
        <w:tblLook w:val="04A0" w:firstRow="1" w:lastRow="0" w:firstColumn="1" w:lastColumn="0" w:noHBand="0" w:noVBand="1"/>
      </w:tblPr>
      <w:tblGrid>
        <w:gridCol w:w="9629"/>
      </w:tblGrid>
      <w:tr w:rsidR="00687B35" w14:paraId="0CDC1503" w14:textId="77777777" w:rsidTr="00687B35">
        <w:tc>
          <w:tcPr>
            <w:tcW w:w="9629" w:type="dxa"/>
          </w:tcPr>
          <w:p w14:paraId="245BDA83" w14:textId="77777777" w:rsidR="00687B35" w:rsidRPr="005934B5" w:rsidRDefault="00687B35" w:rsidP="00687B35">
            <w:pPr>
              <w:rPr>
                <w:b/>
              </w:rPr>
            </w:pPr>
            <w:r w:rsidRPr="005934B5">
              <w:rPr>
                <w:b/>
              </w:rPr>
              <w:t>Proposal 12</w:t>
            </w:r>
            <w:r>
              <w:rPr>
                <w:b/>
              </w:rPr>
              <w:t>a</w:t>
            </w:r>
            <w:r w:rsidRPr="005934B5">
              <w:rPr>
                <w:b/>
              </w:rPr>
              <w:t xml:space="preserve">: If both the two types of flow control feedback are configured, upon receiving a poll RAN2 to down-select the two options: </w:t>
            </w:r>
          </w:p>
          <w:p w14:paraId="72DA8869" w14:textId="77777777" w:rsidR="00687B35" w:rsidRPr="005934B5" w:rsidRDefault="00687B35" w:rsidP="00687B35">
            <w:pPr>
              <w:numPr>
                <w:ilvl w:val="0"/>
                <w:numId w:val="14"/>
              </w:numPr>
              <w:overflowPunct/>
              <w:autoSpaceDE/>
              <w:autoSpaceDN/>
              <w:adjustRightInd/>
              <w:spacing w:after="0"/>
              <w:jc w:val="left"/>
              <w:textAlignment w:val="auto"/>
              <w:rPr>
                <w:b/>
              </w:rPr>
            </w:pPr>
            <w:r w:rsidRPr="005934B5">
              <w:rPr>
                <w:b/>
              </w:rPr>
              <w:t xml:space="preserve">Which </w:t>
            </w:r>
            <w:r>
              <w:rPr>
                <w:b/>
              </w:rPr>
              <w:t xml:space="preserve">type(s) </w:t>
            </w:r>
            <w:r w:rsidRPr="005934B5">
              <w:rPr>
                <w:b/>
              </w:rPr>
              <w:t>flow control feedback is indicated by the poll;</w:t>
            </w:r>
          </w:p>
          <w:p w14:paraId="5D973513" w14:textId="600BC398" w:rsidR="00687B35" w:rsidRPr="00687B35" w:rsidRDefault="00687B35" w:rsidP="00D94610">
            <w:pPr>
              <w:numPr>
                <w:ilvl w:val="0"/>
                <w:numId w:val="14"/>
              </w:numPr>
              <w:overflowPunct/>
              <w:autoSpaceDE/>
              <w:autoSpaceDN/>
              <w:adjustRightInd/>
              <w:spacing w:after="0"/>
              <w:jc w:val="left"/>
              <w:textAlignment w:val="auto"/>
              <w:rPr>
                <w:b/>
              </w:rPr>
            </w:pPr>
            <w:r w:rsidRPr="005934B5">
              <w:rPr>
                <w:b/>
              </w:rPr>
              <w:t>It is up to implementation which</w:t>
            </w:r>
            <w:r>
              <w:rPr>
                <w:b/>
              </w:rPr>
              <w:t xml:space="preserve"> type(s) of flow control feedback</w:t>
            </w:r>
            <w:r w:rsidRPr="005934B5">
              <w:rPr>
                <w:b/>
              </w:rPr>
              <w:t xml:space="preserve"> is reported.</w:t>
            </w:r>
          </w:p>
        </w:tc>
      </w:tr>
    </w:tbl>
    <w:p w14:paraId="6CE6A960" w14:textId="77777777" w:rsidR="004E3AFC" w:rsidRDefault="004E3AFC" w:rsidP="00D94610">
      <w:pPr>
        <w:jc w:val="left"/>
        <w:rPr>
          <w:rFonts w:ascii="Times New Roman" w:eastAsia="맑은 고딕" w:hAnsi="Times New Roman"/>
          <w:sz w:val="22"/>
          <w:szCs w:val="22"/>
          <w:lang w:val="en-US" w:eastAsia="ko-KR"/>
        </w:rPr>
      </w:pPr>
    </w:p>
    <w:p w14:paraId="0A730F72" w14:textId="04BDFB27" w:rsidR="00F51380" w:rsidRPr="00F51380" w:rsidRDefault="00AD3728" w:rsidP="00D94610">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When the child IAB node receives a polling from the parent IAB node, if the child IAB node has congestion problem on </w:t>
      </w:r>
      <w:r w:rsidR="00425A15">
        <w:rPr>
          <w:rFonts w:ascii="Times New Roman" w:eastAsia="맑은 고딕" w:hAnsi="Times New Roman"/>
          <w:sz w:val="22"/>
          <w:szCs w:val="22"/>
          <w:lang w:val="en-US" w:eastAsia="ko-KR"/>
        </w:rPr>
        <w:t>only a</w:t>
      </w:r>
      <w:r>
        <w:rPr>
          <w:rFonts w:ascii="Times New Roman" w:eastAsia="맑은 고딕" w:hAnsi="Times New Roman"/>
          <w:sz w:val="22"/>
          <w:szCs w:val="22"/>
          <w:lang w:val="en-US" w:eastAsia="ko-KR"/>
        </w:rPr>
        <w:t xml:space="preserve"> specific BH RLC channel, in this condition, the normal IAB node should send the flow control feedback for BH RLC channel type, not the BAP routing ID type. We think that the only child IAB node can know its DL congestion status perfectly and can choose an appropriate type of flow control feedback depending on their DL congestion status. </w:t>
      </w:r>
      <w:r w:rsidR="00100BE8">
        <w:rPr>
          <w:rFonts w:ascii="Times New Roman" w:eastAsia="맑은 고딕" w:hAnsi="Times New Roman"/>
          <w:sz w:val="22"/>
          <w:szCs w:val="22"/>
          <w:lang w:val="en-US" w:eastAsia="ko-KR"/>
        </w:rPr>
        <w:t xml:space="preserve">Again, </w:t>
      </w:r>
      <w:r w:rsidR="00425A15">
        <w:rPr>
          <w:rFonts w:ascii="Times New Roman" w:eastAsia="맑은 고딕" w:hAnsi="Times New Roman"/>
          <w:sz w:val="22"/>
          <w:szCs w:val="22"/>
          <w:lang w:val="en-US" w:eastAsia="ko-KR"/>
        </w:rPr>
        <w:t xml:space="preserve">NOTE that </w:t>
      </w:r>
      <w:r w:rsidR="00100BE8">
        <w:rPr>
          <w:rFonts w:ascii="Times New Roman" w:eastAsia="맑은 고딕" w:hAnsi="Times New Roman"/>
          <w:sz w:val="22"/>
          <w:szCs w:val="22"/>
          <w:lang w:val="en-US" w:eastAsia="ko-KR"/>
        </w:rPr>
        <w:t xml:space="preserve">RAN2 introduced the hop-by-hop flow control because the parent IAB node cannot know the DL congestion </w:t>
      </w:r>
      <w:r w:rsidR="004F18D8">
        <w:rPr>
          <w:rFonts w:ascii="Times New Roman" w:eastAsia="맑은 고딕" w:hAnsi="Times New Roman"/>
          <w:sz w:val="22"/>
          <w:szCs w:val="22"/>
          <w:lang w:val="en-US" w:eastAsia="ko-KR"/>
        </w:rPr>
        <w:t xml:space="preserve">and buffer </w:t>
      </w:r>
      <w:r w:rsidR="00100BE8">
        <w:rPr>
          <w:rFonts w:ascii="Times New Roman" w:eastAsia="맑은 고딕" w:hAnsi="Times New Roman"/>
          <w:sz w:val="22"/>
          <w:szCs w:val="22"/>
          <w:lang w:val="en-US" w:eastAsia="ko-KR"/>
        </w:rPr>
        <w:t xml:space="preserve">status of the child IAB node. With this understanding, </w:t>
      </w:r>
      <w:r w:rsidR="004F18D8">
        <w:rPr>
          <w:rFonts w:ascii="Times New Roman" w:eastAsia="맑은 고딕" w:hAnsi="Times New Roman"/>
          <w:sz w:val="22"/>
          <w:szCs w:val="22"/>
          <w:lang w:val="en-US" w:eastAsia="ko-KR"/>
        </w:rPr>
        <w:t xml:space="preserve">when the child IAB node suffers DL congestion problem, </w:t>
      </w:r>
      <w:r w:rsidR="00100BE8">
        <w:rPr>
          <w:rFonts w:ascii="Times New Roman" w:eastAsia="맑은 고딕" w:hAnsi="Times New Roman"/>
          <w:sz w:val="22"/>
          <w:szCs w:val="22"/>
          <w:lang w:val="en-US" w:eastAsia="ko-KR"/>
        </w:rPr>
        <w:t xml:space="preserve">how the parent IAB node can choose a proper type of </w:t>
      </w:r>
      <w:r w:rsidR="004F18D8">
        <w:rPr>
          <w:rFonts w:ascii="Times New Roman" w:eastAsia="맑은 고딕" w:hAnsi="Times New Roman"/>
          <w:sz w:val="22"/>
          <w:szCs w:val="22"/>
          <w:lang w:val="en-US" w:eastAsia="ko-KR"/>
        </w:rPr>
        <w:t>polling</w:t>
      </w:r>
      <w:r w:rsidR="00100BE8">
        <w:rPr>
          <w:rFonts w:ascii="Times New Roman" w:eastAsia="맑은 고딕" w:hAnsi="Times New Roman"/>
          <w:sz w:val="22"/>
          <w:szCs w:val="22"/>
          <w:lang w:val="en-US" w:eastAsia="ko-KR"/>
        </w:rPr>
        <w:t xml:space="preserve">. </w:t>
      </w:r>
      <w:r w:rsidR="004F18D8">
        <w:rPr>
          <w:rFonts w:ascii="Times New Roman" w:eastAsia="맑은 고딕" w:hAnsi="Times New Roman"/>
          <w:sz w:val="22"/>
          <w:szCs w:val="22"/>
          <w:lang w:val="en-US" w:eastAsia="ko-KR"/>
        </w:rPr>
        <w:t xml:space="preserve">Thus, the parent IAB node just send a poll without type indication and it is up to the child IAB node decision which type of flow control feedback is reported. This means that </w:t>
      </w:r>
      <w:r w:rsidR="00100BE8">
        <w:rPr>
          <w:rFonts w:ascii="Times New Roman" w:eastAsia="맑은 고딕" w:hAnsi="Times New Roman"/>
          <w:sz w:val="22"/>
          <w:szCs w:val="22"/>
          <w:lang w:val="en-US" w:eastAsia="ko-KR"/>
        </w:rPr>
        <w:t>i</w:t>
      </w:r>
      <w:r w:rsidR="00100BE8" w:rsidRPr="00100BE8">
        <w:rPr>
          <w:rFonts w:ascii="Times New Roman" w:eastAsia="맑은 고딕" w:hAnsi="Times New Roman"/>
          <w:sz w:val="22"/>
          <w:szCs w:val="22"/>
          <w:lang w:val="en-US" w:eastAsia="ko-KR"/>
        </w:rPr>
        <w:t>t is up to implementation which type(s) of fl</w:t>
      </w:r>
      <w:r w:rsidR="004F18D8">
        <w:rPr>
          <w:rFonts w:ascii="Times New Roman" w:eastAsia="맑은 고딕" w:hAnsi="Times New Roman"/>
          <w:sz w:val="22"/>
          <w:szCs w:val="22"/>
          <w:lang w:val="en-US" w:eastAsia="ko-KR"/>
        </w:rPr>
        <w:t>ow control feedback is reported and We think that this approach is simple and clear.</w:t>
      </w:r>
    </w:p>
    <w:p w14:paraId="28AF515D" w14:textId="37FBF049" w:rsidR="00F83EF4" w:rsidRPr="0045512E" w:rsidRDefault="00F83EF4" w:rsidP="00F83EF4">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100BE8" w:rsidRPr="00100BE8">
        <w:rPr>
          <w:rFonts w:ascii="Times New Roman" w:eastAsia="맑은 고딕" w:hAnsi="Times New Roman"/>
          <w:b/>
          <w:sz w:val="22"/>
          <w:szCs w:val="22"/>
          <w:lang w:eastAsia="ko-KR"/>
        </w:rPr>
        <w:t>If both the two types of flow control feedback are configured, upon receiving a poll</w:t>
      </w:r>
      <w:r w:rsidR="00100BE8">
        <w:rPr>
          <w:rFonts w:ascii="Times New Roman" w:eastAsia="맑은 고딕" w:hAnsi="Times New Roman"/>
          <w:b/>
          <w:sz w:val="22"/>
          <w:szCs w:val="22"/>
          <w:lang w:eastAsia="ko-KR"/>
        </w:rPr>
        <w:t>,</w:t>
      </w:r>
      <w:r w:rsidR="00100BE8" w:rsidRPr="00100BE8">
        <w:rPr>
          <w:rFonts w:ascii="Times New Roman" w:eastAsia="맑은 고딕" w:hAnsi="Times New Roman"/>
          <w:b/>
          <w:sz w:val="22"/>
          <w:szCs w:val="22"/>
          <w:lang w:eastAsia="ko-KR"/>
        </w:rPr>
        <w:tab/>
      </w:r>
      <w:r w:rsidR="00100BE8">
        <w:rPr>
          <w:rFonts w:ascii="Times New Roman" w:eastAsia="맑은 고딕" w:hAnsi="Times New Roman"/>
          <w:b/>
          <w:sz w:val="22"/>
          <w:szCs w:val="22"/>
          <w:lang w:eastAsia="ko-KR"/>
        </w:rPr>
        <w:t>i</w:t>
      </w:r>
      <w:r w:rsidR="00100BE8" w:rsidRPr="00100BE8">
        <w:rPr>
          <w:rFonts w:ascii="Times New Roman" w:eastAsia="맑은 고딕" w:hAnsi="Times New Roman"/>
          <w:b/>
          <w:sz w:val="22"/>
          <w:szCs w:val="22"/>
          <w:lang w:eastAsia="ko-KR"/>
        </w:rPr>
        <w:t>t is up to implementation which type(s) of fl</w:t>
      </w:r>
      <w:r w:rsidR="00100BE8">
        <w:rPr>
          <w:rFonts w:ascii="Times New Roman" w:eastAsia="맑은 고딕" w:hAnsi="Times New Roman"/>
          <w:b/>
          <w:sz w:val="22"/>
          <w:szCs w:val="22"/>
          <w:lang w:eastAsia="ko-KR"/>
        </w:rPr>
        <w:t>ow control feedback is reported</w:t>
      </w:r>
      <w:r>
        <w:rPr>
          <w:rFonts w:ascii="Times New Roman" w:eastAsia="맑은 고딕" w:hAnsi="Times New Roman"/>
          <w:b/>
          <w:sz w:val="22"/>
          <w:szCs w:val="22"/>
          <w:lang w:eastAsia="ko-KR"/>
        </w:rPr>
        <w:t>.</w:t>
      </w:r>
    </w:p>
    <w:p w14:paraId="3D946409" w14:textId="77777777" w:rsidR="008C10C3" w:rsidRDefault="00E10554" w:rsidP="008C10C3">
      <w:pPr>
        <w:pStyle w:val="1"/>
      </w:pPr>
      <w:bookmarkStart w:id="7" w:name="_Toc450908196"/>
      <w:bookmarkStart w:id="8" w:name="_In-sequence_SDU_delivery"/>
      <w:bookmarkEnd w:id="7"/>
      <w:bookmarkEnd w:id="8"/>
      <w:r>
        <w:lastRenderedPageBreak/>
        <w:t>Conclusion</w:t>
      </w:r>
    </w:p>
    <w:p w14:paraId="00CE8A69" w14:textId="482108DC" w:rsidR="008C10C3" w:rsidRDefault="008C10C3"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this contribution, we </w:t>
      </w:r>
      <w:r w:rsidR="00E10554">
        <w:rPr>
          <w:rFonts w:ascii="Times New Roman" w:eastAsia="맑은 고딕" w:hAnsi="Times New Roman"/>
          <w:sz w:val="22"/>
          <w:szCs w:val="22"/>
          <w:lang w:eastAsia="ko-KR"/>
        </w:rPr>
        <w:t>discussed</w:t>
      </w:r>
      <w:r>
        <w:rPr>
          <w:rFonts w:ascii="Times New Roman" w:eastAsia="맑은 고딕" w:hAnsi="Times New Roman" w:hint="eastAsia"/>
          <w:sz w:val="22"/>
          <w:szCs w:val="22"/>
          <w:lang w:eastAsia="ko-KR"/>
        </w:rPr>
        <w:t xml:space="preserve"> </w:t>
      </w:r>
      <w:r w:rsidR="00100BE8">
        <w:rPr>
          <w:rFonts w:ascii="Times New Roman" w:eastAsia="맑은 고딕" w:hAnsi="Times New Roman"/>
          <w:sz w:val="22"/>
          <w:szCs w:val="22"/>
          <w:lang w:eastAsia="ko-KR"/>
        </w:rPr>
        <w:t xml:space="preserve">a little more details of polling </w:t>
      </w:r>
      <w:r w:rsidR="00100BE8" w:rsidRPr="00CB3B62">
        <w:rPr>
          <w:rFonts w:ascii="Times New Roman" w:eastAsia="맑은 고딕" w:hAnsi="Times New Roman"/>
          <w:sz w:val="22"/>
          <w:szCs w:val="22"/>
          <w:lang w:eastAsia="ko-KR"/>
        </w:rPr>
        <w:t>for hop-by-hop flow control</w:t>
      </w:r>
      <w:r w:rsidR="00100BE8">
        <w:rPr>
          <w:rFonts w:ascii="Times New Roman" w:eastAsia="맑은 고딕" w:hAnsi="Times New Roman" w:hint="eastAsia"/>
          <w:sz w:val="22"/>
          <w:szCs w:val="22"/>
          <w:lang w:eastAsia="ko-KR"/>
        </w:rPr>
        <w:t xml:space="preserve"> </w:t>
      </w:r>
      <w:r>
        <w:rPr>
          <w:rFonts w:ascii="Times New Roman" w:eastAsia="맑은 고딕" w:hAnsi="Times New Roman" w:hint="eastAsia"/>
          <w:sz w:val="22"/>
          <w:szCs w:val="22"/>
          <w:lang w:eastAsia="ko-KR"/>
        </w:rPr>
        <w:t xml:space="preserve">and </w:t>
      </w:r>
      <w:r w:rsidR="00686439">
        <w:rPr>
          <w:rFonts w:ascii="Times New Roman" w:eastAsia="맑은 고딕" w:hAnsi="Times New Roman"/>
          <w:sz w:val="22"/>
          <w:szCs w:val="22"/>
          <w:lang w:eastAsia="ko-KR"/>
        </w:rPr>
        <w:t>present</w:t>
      </w:r>
      <w:r>
        <w:rPr>
          <w:rFonts w:ascii="Times New Roman" w:eastAsia="맑은 고딕" w:hAnsi="Times New Roman" w:hint="eastAsia"/>
          <w:sz w:val="22"/>
          <w:szCs w:val="22"/>
          <w:lang w:eastAsia="ko-KR"/>
        </w:rPr>
        <w:t xml:space="preserve"> </w:t>
      </w:r>
      <w:r w:rsidR="00DD6DA9">
        <w:rPr>
          <w:rFonts w:ascii="Times New Roman" w:eastAsia="맑은 고딕" w:hAnsi="Times New Roman"/>
          <w:sz w:val="22"/>
          <w:szCs w:val="22"/>
          <w:lang w:eastAsia="ko-KR"/>
        </w:rPr>
        <w:t xml:space="preserve">a </w:t>
      </w:r>
      <w:r>
        <w:rPr>
          <w:rFonts w:ascii="Times New Roman" w:eastAsia="맑은 고딕" w:hAnsi="Times New Roman" w:hint="eastAsia"/>
          <w:sz w:val="22"/>
          <w:szCs w:val="22"/>
          <w:lang w:eastAsia="ko-KR"/>
        </w:rPr>
        <w:t>proposal</w:t>
      </w:r>
      <w:r>
        <w:rPr>
          <w:rFonts w:ascii="Times New Roman" w:eastAsia="맑은 고딕" w:hAnsi="Times New Roman"/>
          <w:sz w:val="22"/>
          <w:szCs w:val="22"/>
          <w:lang w:eastAsia="ko-KR"/>
        </w:rPr>
        <w:t>:</w:t>
      </w:r>
    </w:p>
    <w:p w14:paraId="4BD0523D" w14:textId="77777777" w:rsidR="00100BE8" w:rsidRPr="0045512E" w:rsidRDefault="00100BE8" w:rsidP="00100BE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Pr="00100BE8">
        <w:rPr>
          <w:rFonts w:ascii="Times New Roman" w:eastAsia="맑은 고딕" w:hAnsi="Times New Roman"/>
          <w:b/>
          <w:sz w:val="22"/>
          <w:szCs w:val="22"/>
          <w:lang w:eastAsia="ko-KR"/>
        </w:rPr>
        <w:t>If both the two types of flow control feedback are configured, upon receiving a poll</w:t>
      </w:r>
      <w:r>
        <w:rPr>
          <w:rFonts w:ascii="Times New Roman" w:eastAsia="맑은 고딕" w:hAnsi="Times New Roman"/>
          <w:b/>
          <w:sz w:val="22"/>
          <w:szCs w:val="22"/>
          <w:lang w:eastAsia="ko-KR"/>
        </w:rPr>
        <w:t>,</w:t>
      </w:r>
      <w:r w:rsidRPr="00100BE8">
        <w:rPr>
          <w:rFonts w:ascii="Times New Roman" w:eastAsia="맑은 고딕" w:hAnsi="Times New Roman"/>
          <w:b/>
          <w:sz w:val="22"/>
          <w:szCs w:val="22"/>
          <w:lang w:eastAsia="ko-KR"/>
        </w:rPr>
        <w:tab/>
      </w:r>
      <w:r>
        <w:rPr>
          <w:rFonts w:ascii="Times New Roman" w:eastAsia="맑은 고딕" w:hAnsi="Times New Roman"/>
          <w:b/>
          <w:sz w:val="22"/>
          <w:szCs w:val="22"/>
          <w:lang w:eastAsia="ko-KR"/>
        </w:rPr>
        <w:t>i</w:t>
      </w:r>
      <w:r w:rsidRPr="00100BE8">
        <w:rPr>
          <w:rFonts w:ascii="Times New Roman" w:eastAsia="맑은 고딕" w:hAnsi="Times New Roman"/>
          <w:b/>
          <w:sz w:val="22"/>
          <w:szCs w:val="22"/>
          <w:lang w:eastAsia="ko-KR"/>
        </w:rPr>
        <w:t>t is up to implementation which type(s) of fl</w:t>
      </w:r>
      <w:r>
        <w:rPr>
          <w:rFonts w:ascii="Times New Roman" w:eastAsia="맑은 고딕" w:hAnsi="Times New Roman"/>
          <w:b/>
          <w:sz w:val="22"/>
          <w:szCs w:val="22"/>
          <w:lang w:eastAsia="ko-KR"/>
        </w:rPr>
        <w:t>ow control feedback is reported.</w:t>
      </w:r>
    </w:p>
    <w:p w14:paraId="743EF8BD" w14:textId="3C9218DB" w:rsidR="00DD6DA9" w:rsidRPr="00100BE8" w:rsidRDefault="00DD6DA9" w:rsidP="00100BE8">
      <w:pPr>
        <w:jc w:val="left"/>
        <w:rPr>
          <w:rFonts w:ascii="Times New Roman" w:eastAsia="맑은 고딕" w:hAnsi="Times New Roman"/>
          <w:b/>
          <w:sz w:val="22"/>
          <w:szCs w:val="22"/>
          <w:lang w:eastAsia="ko-KR"/>
        </w:rPr>
      </w:pPr>
    </w:p>
    <w:sectPr w:rsidR="00DD6DA9" w:rsidRPr="00100BE8">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10419" w14:textId="77777777" w:rsidR="00CC7976" w:rsidRDefault="00CC7976">
      <w:pPr>
        <w:spacing w:after="0"/>
      </w:pPr>
      <w:r>
        <w:separator/>
      </w:r>
    </w:p>
  </w:endnote>
  <w:endnote w:type="continuationSeparator" w:id="0">
    <w:p w14:paraId="3C4B23B8" w14:textId="77777777" w:rsidR="00CC7976" w:rsidRDefault="00CC7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2612F" w14:textId="77777777" w:rsidR="00B7585F" w:rsidRDefault="00B7585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4798D" w14:textId="77777777" w:rsidR="00CC7976" w:rsidRDefault="00CC7976">
      <w:pPr>
        <w:spacing w:after="0"/>
      </w:pPr>
      <w:r>
        <w:separator/>
      </w:r>
    </w:p>
  </w:footnote>
  <w:footnote w:type="continuationSeparator" w:id="0">
    <w:p w14:paraId="37C1A9B3" w14:textId="77777777" w:rsidR="00CC7976" w:rsidRDefault="00CC797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0DB53" w14:textId="77777777" w:rsidR="00B7585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2828435F" w14:textId="77777777" w:rsidR="00BF4EC4" w:rsidRDefault="00BF4E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42130"/>
    <w:multiLevelType w:val="hybridMultilevel"/>
    <w:tmpl w:val="E8186E14"/>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A77DC3"/>
    <w:multiLevelType w:val="hybridMultilevel"/>
    <w:tmpl w:val="F09420FA"/>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9A4A5D"/>
    <w:multiLevelType w:val="hybridMultilevel"/>
    <w:tmpl w:val="4722447A"/>
    <w:lvl w:ilvl="0" w:tplc="55ECAFF8">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49C49C4"/>
    <w:multiLevelType w:val="hybridMultilevel"/>
    <w:tmpl w:val="4E84B232"/>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1"/>
  </w:num>
  <w:num w:numId="4">
    <w:abstractNumId w:val="11"/>
  </w:num>
  <w:num w:numId="5">
    <w:abstractNumId w:val="13"/>
  </w:num>
  <w:num w:numId="6">
    <w:abstractNumId w:val="5"/>
  </w:num>
  <w:num w:numId="7">
    <w:abstractNumId w:val="10"/>
  </w:num>
  <w:num w:numId="8">
    <w:abstractNumId w:val="2"/>
  </w:num>
  <w:num w:numId="9">
    <w:abstractNumId w:val="4"/>
  </w:num>
  <w:num w:numId="10">
    <w:abstractNumId w:val="12"/>
  </w:num>
  <w:num w:numId="11">
    <w:abstractNumId w:val="7"/>
  </w:num>
  <w:num w:numId="12">
    <w:abstractNumId w:val="3"/>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13375"/>
    <w:rsid w:val="00022BF0"/>
    <w:rsid w:val="0003098D"/>
    <w:rsid w:val="0004425B"/>
    <w:rsid w:val="00047728"/>
    <w:rsid w:val="00050C62"/>
    <w:rsid w:val="00053971"/>
    <w:rsid w:val="0006402A"/>
    <w:rsid w:val="000707F9"/>
    <w:rsid w:val="00077B92"/>
    <w:rsid w:val="00092C1A"/>
    <w:rsid w:val="00094E5F"/>
    <w:rsid w:val="000A29D2"/>
    <w:rsid w:val="000A4FB7"/>
    <w:rsid w:val="000B3327"/>
    <w:rsid w:val="000B3A41"/>
    <w:rsid w:val="000B6AA5"/>
    <w:rsid w:val="000C32F3"/>
    <w:rsid w:val="000D3A9A"/>
    <w:rsid w:val="000D65E7"/>
    <w:rsid w:val="000D7090"/>
    <w:rsid w:val="00100BE8"/>
    <w:rsid w:val="00106C02"/>
    <w:rsid w:val="00136B8E"/>
    <w:rsid w:val="00144449"/>
    <w:rsid w:val="00150295"/>
    <w:rsid w:val="00175DB4"/>
    <w:rsid w:val="001A2D35"/>
    <w:rsid w:val="001C5001"/>
    <w:rsid w:val="001C675F"/>
    <w:rsid w:val="001D0DAD"/>
    <w:rsid w:val="001E6FE6"/>
    <w:rsid w:val="0020010E"/>
    <w:rsid w:val="0020134C"/>
    <w:rsid w:val="002142EA"/>
    <w:rsid w:val="00224FB0"/>
    <w:rsid w:val="002254F8"/>
    <w:rsid w:val="002402FB"/>
    <w:rsid w:val="00253AD9"/>
    <w:rsid w:val="0025422F"/>
    <w:rsid w:val="002571F7"/>
    <w:rsid w:val="00257EFF"/>
    <w:rsid w:val="002719B0"/>
    <w:rsid w:val="00272580"/>
    <w:rsid w:val="00287525"/>
    <w:rsid w:val="0029621D"/>
    <w:rsid w:val="002C6005"/>
    <w:rsid w:val="002C7EAA"/>
    <w:rsid w:val="002D7940"/>
    <w:rsid w:val="002E1D70"/>
    <w:rsid w:val="002E64D9"/>
    <w:rsid w:val="002E67D2"/>
    <w:rsid w:val="002E7B86"/>
    <w:rsid w:val="003078E9"/>
    <w:rsid w:val="00310474"/>
    <w:rsid w:val="00342843"/>
    <w:rsid w:val="0034772A"/>
    <w:rsid w:val="003516A5"/>
    <w:rsid w:val="00363113"/>
    <w:rsid w:val="003651C5"/>
    <w:rsid w:val="003677BC"/>
    <w:rsid w:val="00377FC0"/>
    <w:rsid w:val="00385032"/>
    <w:rsid w:val="00386F04"/>
    <w:rsid w:val="00387359"/>
    <w:rsid w:val="00387AA9"/>
    <w:rsid w:val="00393333"/>
    <w:rsid w:val="0039676C"/>
    <w:rsid w:val="003A0DF9"/>
    <w:rsid w:val="003B6E77"/>
    <w:rsid w:val="003D5D2C"/>
    <w:rsid w:val="003D7F63"/>
    <w:rsid w:val="003E0DDA"/>
    <w:rsid w:val="003E4738"/>
    <w:rsid w:val="003E69D3"/>
    <w:rsid w:val="003F1E35"/>
    <w:rsid w:val="003F3C0E"/>
    <w:rsid w:val="004025F2"/>
    <w:rsid w:val="00425A15"/>
    <w:rsid w:val="00430269"/>
    <w:rsid w:val="00454557"/>
    <w:rsid w:val="004546E6"/>
    <w:rsid w:val="0045512E"/>
    <w:rsid w:val="00461E79"/>
    <w:rsid w:val="004661A7"/>
    <w:rsid w:val="00482A8F"/>
    <w:rsid w:val="004A1D32"/>
    <w:rsid w:val="004B312C"/>
    <w:rsid w:val="004B63C3"/>
    <w:rsid w:val="004C78E1"/>
    <w:rsid w:val="004E3AFC"/>
    <w:rsid w:val="004F18D8"/>
    <w:rsid w:val="004F2A5D"/>
    <w:rsid w:val="00511BAD"/>
    <w:rsid w:val="00513A48"/>
    <w:rsid w:val="0056496F"/>
    <w:rsid w:val="00570457"/>
    <w:rsid w:val="005739E7"/>
    <w:rsid w:val="00577D4C"/>
    <w:rsid w:val="00580E0A"/>
    <w:rsid w:val="00586559"/>
    <w:rsid w:val="005B51C0"/>
    <w:rsid w:val="005D6D71"/>
    <w:rsid w:val="00604E21"/>
    <w:rsid w:val="00615410"/>
    <w:rsid w:val="00616447"/>
    <w:rsid w:val="00631652"/>
    <w:rsid w:val="0065328F"/>
    <w:rsid w:val="00660CA5"/>
    <w:rsid w:val="00664B9C"/>
    <w:rsid w:val="00665ACE"/>
    <w:rsid w:val="00666594"/>
    <w:rsid w:val="0067148D"/>
    <w:rsid w:val="0067345B"/>
    <w:rsid w:val="00686439"/>
    <w:rsid w:val="00687B35"/>
    <w:rsid w:val="006B4A61"/>
    <w:rsid w:val="006C29AE"/>
    <w:rsid w:val="006C51C0"/>
    <w:rsid w:val="006C6157"/>
    <w:rsid w:val="006C7487"/>
    <w:rsid w:val="006D5589"/>
    <w:rsid w:val="006F0D14"/>
    <w:rsid w:val="006F507B"/>
    <w:rsid w:val="006F5AB1"/>
    <w:rsid w:val="00720A48"/>
    <w:rsid w:val="00726070"/>
    <w:rsid w:val="0073717E"/>
    <w:rsid w:val="00741F17"/>
    <w:rsid w:val="00744066"/>
    <w:rsid w:val="007451D5"/>
    <w:rsid w:val="00760244"/>
    <w:rsid w:val="00763F84"/>
    <w:rsid w:val="00772851"/>
    <w:rsid w:val="00782400"/>
    <w:rsid w:val="0078528A"/>
    <w:rsid w:val="00795312"/>
    <w:rsid w:val="007A629B"/>
    <w:rsid w:val="007B29D5"/>
    <w:rsid w:val="007C4AE7"/>
    <w:rsid w:val="007C52E9"/>
    <w:rsid w:val="007C77D5"/>
    <w:rsid w:val="007D3BC9"/>
    <w:rsid w:val="007E1856"/>
    <w:rsid w:val="007E22EE"/>
    <w:rsid w:val="007F248F"/>
    <w:rsid w:val="0081284E"/>
    <w:rsid w:val="0081714F"/>
    <w:rsid w:val="0082244D"/>
    <w:rsid w:val="0083272B"/>
    <w:rsid w:val="00873A44"/>
    <w:rsid w:val="008878B5"/>
    <w:rsid w:val="008B072B"/>
    <w:rsid w:val="008B3E15"/>
    <w:rsid w:val="008C10C3"/>
    <w:rsid w:val="008D319D"/>
    <w:rsid w:val="008F2607"/>
    <w:rsid w:val="008F38CD"/>
    <w:rsid w:val="00933BFA"/>
    <w:rsid w:val="00934B9F"/>
    <w:rsid w:val="00936DD3"/>
    <w:rsid w:val="00943F33"/>
    <w:rsid w:val="009562A9"/>
    <w:rsid w:val="00960C26"/>
    <w:rsid w:val="00960E30"/>
    <w:rsid w:val="009777E8"/>
    <w:rsid w:val="00981EAB"/>
    <w:rsid w:val="00986F59"/>
    <w:rsid w:val="009904CD"/>
    <w:rsid w:val="009A2137"/>
    <w:rsid w:val="009A6FD2"/>
    <w:rsid w:val="009B1312"/>
    <w:rsid w:val="009C31AB"/>
    <w:rsid w:val="009C66C3"/>
    <w:rsid w:val="009C755F"/>
    <w:rsid w:val="009D600D"/>
    <w:rsid w:val="009D614D"/>
    <w:rsid w:val="009E158C"/>
    <w:rsid w:val="009F6C2E"/>
    <w:rsid w:val="00A07CEB"/>
    <w:rsid w:val="00A13409"/>
    <w:rsid w:val="00A509E1"/>
    <w:rsid w:val="00A50CF1"/>
    <w:rsid w:val="00A7137F"/>
    <w:rsid w:val="00A73BE6"/>
    <w:rsid w:val="00A8201B"/>
    <w:rsid w:val="00AA12BD"/>
    <w:rsid w:val="00AB19EA"/>
    <w:rsid w:val="00AC129C"/>
    <w:rsid w:val="00AD3728"/>
    <w:rsid w:val="00AD49C3"/>
    <w:rsid w:val="00AE05AC"/>
    <w:rsid w:val="00AE2850"/>
    <w:rsid w:val="00AF3694"/>
    <w:rsid w:val="00B235E9"/>
    <w:rsid w:val="00B35F3A"/>
    <w:rsid w:val="00B46B2B"/>
    <w:rsid w:val="00B47462"/>
    <w:rsid w:val="00B50D99"/>
    <w:rsid w:val="00B5529F"/>
    <w:rsid w:val="00B57416"/>
    <w:rsid w:val="00B7585F"/>
    <w:rsid w:val="00B93D36"/>
    <w:rsid w:val="00BB6570"/>
    <w:rsid w:val="00BB6924"/>
    <w:rsid w:val="00BB7461"/>
    <w:rsid w:val="00BE50B7"/>
    <w:rsid w:val="00BF03E5"/>
    <w:rsid w:val="00BF137E"/>
    <w:rsid w:val="00BF4EC4"/>
    <w:rsid w:val="00BF7A34"/>
    <w:rsid w:val="00C32815"/>
    <w:rsid w:val="00C34670"/>
    <w:rsid w:val="00C3524E"/>
    <w:rsid w:val="00C47B3D"/>
    <w:rsid w:val="00C5286A"/>
    <w:rsid w:val="00C53025"/>
    <w:rsid w:val="00C63ADE"/>
    <w:rsid w:val="00C74DF1"/>
    <w:rsid w:val="00C84142"/>
    <w:rsid w:val="00C860C9"/>
    <w:rsid w:val="00CA2044"/>
    <w:rsid w:val="00CA6C89"/>
    <w:rsid w:val="00CB3B62"/>
    <w:rsid w:val="00CB6332"/>
    <w:rsid w:val="00CC5595"/>
    <w:rsid w:val="00CC773E"/>
    <w:rsid w:val="00CC7976"/>
    <w:rsid w:val="00CE5779"/>
    <w:rsid w:val="00D12660"/>
    <w:rsid w:val="00D17B56"/>
    <w:rsid w:val="00D232A1"/>
    <w:rsid w:val="00D72E5C"/>
    <w:rsid w:val="00D81AFE"/>
    <w:rsid w:val="00D94610"/>
    <w:rsid w:val="00DA5B4D"/>
    <w:rsid w:val="00DA5DB5"/>
    <w:rsid w:val="00DB166D"/>
    <w:rsid w:val="00DC3A93"/>
    <w:rsid w:val="00DD2FEC"/>
    <w:rsid w:val="00DD6DA9"/>
    <w:rsid w:val="00DF59C6"/>
    <w:rsid w:val="00E02C31"/>
    <w:rsid w:val="00E104BB"/>
    <w:rsid w:val="00E10554"/>
    <w:rsid w:val="00E234BE"/>
    <w:rsid w:val="00E273C2"/>
    <w:rsid w:val="00E3361F"/>
    <w:rsid w:val="00E35B85"/>
    <w:rsid w:val="00E43829"/>
    <w:rsid w:val="00E5004C"/>
    <w:rsid w:val="00E835E8"/>
    <w:rsid w:val="00EA0984"/>
    <w:rsid w:val="00EA756C"/>
    <w:rsid w:val="00EB13EC"/>
    <w:rsid w:val="00EB6F41"/>
    <w:rsid w:val="00ED55B2"/>
    <w:rsid w:val="00ED671A"/>
    <w:rsid w:val="00EF4B89"/>
    <w:rsid w:val="00F06246"/>
    <w:rsid w:val="00F108D8"/>
    <w:rsid w:val="00F112E5"/>
    <w:rsid w:val="00F43D62"/>
    <w:rsid w:val="00F50B30"/>
    <w:rsid w:val="00F51380"/>
    <w:rsid w:val="00F60374"/>
    <w:rsid w:val="00F63538"/>
    <w:rsid w:val="00F71FB1"/>
    <w:rsid w:val="00F83EF4"/>
    <w:rsid w:val="00F92BB7"/>
    <w:rsid w:val="00F97A5D"/>
    <w:rsid w:val="00FB1821"/>
    <w:rsid w:val="00FB50CB"/>
    <w:rsid w:val="00FB7823"/>
    <w:rsid w:val="00FC0794"/>
    <w:rsid w:val="00FE7FA7"/>
    <w:rsid w:val="00FF58FD"/>
    <w:rsid w:val="00FF59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16BD64"/>
  <w15:chartTrackingRefBased/>
  <w15:docId w15:val="{16699CFA-71FD-4D9E-8025-FD24F1AC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A5D"/>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F6C2E"/>
    <w:pPr>
      <w:numPr>
        <w:numId w:val="10"/>
      </w:numPr>
      <w:tabs>
        <w:tab w:val="clear" w:pos="4680"/>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Doc-text2">
    <w:name w:val="Doc-text2"/>
    <w:basedOn w:val="a"/>
    <w:link w:val="Doc-text2Char"/>
    <w:qFormat/>
    <w:rsid w:val="007852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8528A"/>
    <w:rPr>
      <w:rFonts w:ascii="Arial" w:eastAsia="MS Mincho" w:hAnsi="Arial" w:cs="Times New Roman"/>
      <w:kern w:val="0"/>
      <w:szCs w:val="24"/>
      <w:lang w:val="en-GB" w:eastAsia="en-GB"/>
    </w:rPr>
  </w:style>
  <w:style w:type="character" w:styleId="a8">
    <w:name w:val="annotation reference"/>
    <w:basedOn w:val="a0"/>
    <w:unhideWhenUsed/>
    <w:rsid w:val="007C52E9"/>
    <w:rPr>
      <w:sz w:val="18"/>
      <w:szCs w:val="18"/>
    </w:rPr>
  </w:style>
  <w:style w:type="paragraph" w:styleId="a9">
    <w:name w:val="annotation text"/>
    <w:basedOn w:val="a"/>
    <w:link w:val="Char1"/>
    <w:uiPriority w:val="99"/>
    <w:unhideWhenUsed/>
    <w:rsid w:val="007C52E9"/>
    <w:pPr>
      <w:jc w:val="left"/>
    </w:pPr>
  </w:style>
  <w:style w:type="character" w:customStyle="1" w:styleId="Char1">
    <w:name w:val="메모 텍스트 Char"/>
    <w:basedOn w:val="a0"/>
    <w:link w:val="a9"/>
    <w:uiPriority w:val="99"/>
    <w:semiHidden/>
    <w:rsid w:val="007C52E9"/>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7C52E9"/>
    <w:rPr>
      <w:b/>
      <w:bCs/>
    </w:rPr>
  </w:style>
  <w:style w:type="character" w:customStyle="1" w:styleId="Char2">
    <w:name w:val="메모 주제 Char"/>
    <w:basedOn w:val="Char1"/>
    <w:link w:val="aa"/>
    <w:uiPriority w:val="99"/>
    <w:semiHidden/>
    <w:rsid w:val="007C52E9"/>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7C52E9"/>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7C52E9"/>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7942">
      <w:bodyDiv w:val="1"/>
      <w:marLeft w:val="0"/>
      <w:marRight w:val="0"/>
      <w:marTop w:val="0"/>
      <w:marBottom w:val="0"/>
      <w:divBdr>
        <w:top w:val="none" w:sz="0" w:space="0" w:color="auto"/>
        <w:left w:val="none" w:sz="0" w:space="0" w:color="auto"/>
        <w:bottom w:val="none" w:sz="0" w:space="0" w:color="auto"/>
        <w:right w:val="none" w:sz="0" w:space="0" w:color="auto"/>
      </w:divBdr>
    </w:div>
    <w:div w:id="1249273059">
      <w:bodyDiv w:val="1"/>
      <w:marLeft w:val="0"/>
      <w:marRight w:val="0"/>
      <w:marTop w:val="0"/>
      <w:marBottom w:val="0"/>
      <w:divBdr>
        <w:top w:val="none" w:sz="0" w:space="0" w:color="auto"/>
        <w:left w:val="none" w:sz="0" w:space="0" w:color="auto"/>
        <w:bottom w:val="none" w:sz="0" w:space="0" w:color="auto"/>
        <w:right w:val="none" w:sz="0" w:space="0" w:color="auto"/>
      </w:divBdr>
    </w:div>
    <w:div w:id="200481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5704</TotalTime>
  <Pages>2</Pages>
  <Words>488</Words>
  <Characters>2787</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100</cp:revision>
  <dcterms:created xsi:type="dcterms:W3CDTF">2019-01-28T23:45:00Z</dcterms:created>
  <dcterms:modified xsi:type="dcterms:W3CDTF">2020-02-14T05:07:00Z</dcterms:modified>
</cp:coreProperties>
</file>